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092" w:rsidRPr="006C579E" w:rsidRDefault="00646092" w:rsidP="006C579E">
      <w:pPr>
        <w:spacing w:after="480"/>
        <w:ind w:left="284" w:right="249"/>
        <w:jc w:val="center"/>
        <w:rPr>
          <w:rFonts w:ascii="Verdana" w:hAnsi="Verdana"/>
          <w:color w:val="0066CC"/>
          <w:sz w:val="60"/>
          <w:szCs w:val="60"/>
        </w:rPr>
      </w:pPr>
      <w:r w:rsidRPr="006C579E">
        <w:rPr>
          <w:rFonts w:ascii="Verdana" w:hAnsi="Verdana"/>
          <w:color w:val="0066CC"/>
          <w:sz w:val="60"/>
          <w:szCs w:val="60"/>
        </w:rPr>
        <w:t>Weiterbildung bringt weiter!</w:t>
      </w:r>
    </w:p>
    <w:p w:rsidR="00646092" w:rsidRDefault="0098343F" w:rsidP="006C579E">
      <w:pPr>
        <w:spacing w:after="360"/>
        <w:ind w:left="284" w:right="249"/>
        <w:jc w:val="center"/>
        <w:rPr>
          <w:rFonts w:ascii="Verdana" w:hAnsi="Verdana"/>
          <w:sz w:val="40"/>
          <w:szCs w:val="40"/>
        </w:rPr>
      </w:pPr>
      <w:r>
        <w:rPr>
          <w:rFonts w:ascii="Verdana" w:hAnsi="Verdana"/>
          <w:sz w:val="40"/>
          <w:szCs w:val="40"/>
        </w:rPr>
        <w:t>Im</w:t>
      </w:r>
      <w:r w:rsidR="00646092">
        <w:rPr>
          <w:rFonts w:ascii="Verdana" w:hAnsi="Verdana"/>
          <w:sz w:val="40"/>
          <w:szCs w:val="40"/>
        </w:rPr>
        <w:t xml:space="preserve"> Berufsleben gilt:</w:t>
      </w:r>
    </w:p>
    <w:p w:rsidR="00646092" w:rsidRPr="006C579E" w:rsidRDefault="00646092" w:rsidP="006C579E">
      <w:pPr>
        <w:ind w:left="284" w:right="249"/>
        <w:jc w:val="center"/>
        <w:rPr>
          <w:rFonts w:ascii="Verdana" w:hAnsi="Verdana"/>
          <w:color w:val="0066CC"/>
          <w:sz w:val="40"/>
          <w:szCs w:val="40"/>
        </w:rPr>
      </w:pPr>
      <w:r w:rsidRPr="006C579E">
        <w:rPr>
          <w:rFonts w:ascii="Verdana" w:hAnsi="Verdana"/>
          <w:bCs/>
          <w:color w:val="0066CC"/>
          <w:sz w:val="40"/>
          <w:szCs w:val="40"/>
        </w:rPr>
        <w:t>Wer meint, etwas zu sein,</w:t>
      </w:r>
      <w:r w:rsidRPr="006C579E">
        <w:rPr>
          <w:rFonts w:ascii="Verdana" w:hAnsi="Verdana"/>
          <w:bCs/>
          <w:color w:val="0066CC"/>
          <w:sz w:val="40"/>
          <w:szCs w:val="40"/>
        </w:rPr>
        <w:br/>
        <w:t>hat aufgehört, etwas zu werde</w:t>
      </w:r>
      <w:r w:rsidR="00833A0B">
        <w:rPr>
          <w:rFonts w:ascii="Verdana" w:hAnsi="Verdana"/>
          <w:bCs/>
          <w:color w:val="0066CC"/>
          <w:sz w:val="40"/>
          <w:szCs w:val="40"/>
        </w:rPr>
        <w:t>n</w:t>
      </w:r>
      <w:bookmarkStart w:id="0" w:name="_GoBack"/>
      <w:bookmarkEnd w:id="0"/>
    </w:p>
    <w:p w:rsidR="006C579E" w:rsidRDefault="00646092" w:rsidP="006C579E">
      <w:pPr>
        <w:spacing w:before="600" w:line="480" w:lineRule="auto"/>
        <w:ind w:left="284" w:right="249"/>
        <w:jc w:val="center"/>
      </w:pPr>
      <w:r>
        <w:rPr>
          <w:noProof/>
          <w:lang w:val="de-DE" w:eastAsia="de-DE"/>
        </w:rPr>
        <w:drawing>
          <wp:inline distT="0" distB="0" distL="0" distR="0">
            <wp:extent cx="3781425" cy="4619625"/>
            <wp:effectExtent l="19050" t="0" r="9525" b="0"/>
            <wp:docPr id="5" name="Bild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461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79E" w:rsidRPr="006C579E" w:rsidRDefault="006C579E" w:rsidP="006C579E">
      <w:pPr>
        <w:ind w:left="284" w:right="249"/>
        <w:jc w:val="center"/>
        <w:rPr>
          <w:rFonts w:ascii="Verdana" w:hAnsi="Verdana"/>
          <w:color w:val="0066CC"/>
          <w:sz w:val="60"/>
          <w:szCs w:val="60"/>
        </w:rPr>
      </w:pPr>
      <w:r w:rsidRPr="006C579E">
        <w:rPr>
          <w:rFonts w:ascii="Verdana" w:hAnsi="Verdana"/>
          <w:color w:val="0066CC"/>
          <w:sz w:val="60"/>
          <w:szCs w:val="60"/>
        </w:rPr>
        <w:t>Die Techniker-Schule macht's möglich</w:t>
      </w:r>
    </w:p>
    <w:p w:rsidR="00646092" w:rsidRDefault="00646092" w:rsidP="00646092">
      <w:pPr>
        <w:spacing w:before="600" w:line="480" w:lineRule="auto"/>
        <w:ind w:left="284" w:right="249"/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52"/>
          <w:szCs w:val="52"/>
        </w:rPr>
      </w:pPr>
      <w:r>
        <w:br w:type="page"/>
      </w:r>
    </w:p>
    <w:p w:rsidR="0045251D" w:rsidRPr="00923F1F" w:rsidRDefault="00F12F65" w:rsidP="008D03A7">
      <w:pPr>
        <w:pStyle w:val="Titel"/>
      </w:pPr>
      <w:r w:rsidRPr="00923F1F">
        <w:rPr>
          <w:noProof/>
          <w:lang w:val="de-DE" w:eastAsia="de-DE"/>
        </w:rPr>
        <w:lastRenderedPageBreak/>
        <w:drawing>
          <wp:inline distT="0" distB="0" distL="0" distR="0">
            <wp:extent cx="2886075" cy="3076575"/>
            <wp:effectExtent l="19050" t="0" r="9525" b="0"/>
            <wp:docPr id="2" name="Grafik 1" descr="berufsbi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rufsbild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307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5251D" w:rsidRPr="00923F1F">
        <w:t xml:space="preserve">Berufsbild des </w:t>
      </w:r>
      <w:r w:rsidR="0045251D" w:rsidRPr="008D03A7">
        <w:t>Dipl</w:t>
      </w:r>
      <w:r w:rsidR="0045251D" w:rsidRPr="00923F1F">
        <w:t>. Techniker HF</w:t>
      </w:r>
    </w:p>
    <w:p w:rsidR="0045251D" w:rsidRPr="0045251D" w:rsidRDefault="0045251D" w:rsidP="00F12F65">
      <w:pPr>
        <w:spacing w:after="120"/>
        <w:jc w:val="left"/>
        <w:rPr>
          <w:rFonts w:asciiTheme="majorHAnsi" w:hAnsiTheme="majorHAnsi"/>
        </w:rPr>
      </w:pPr>
      <w:r w:rsidRPr="0045251D">
        <w:rPr>
          <w:rFonts w:asciiTheme="majorHAnsi" w:hAnsiTheme="majorHAnsi"/>
        </w:rPr>
        <w:t xml:space="preserve">Die Ausbildung zum Dipl. Techniker HF </w:t>
      </w:r>
      <w:r w:rsidR="008D03A7">
        <w:rPr>
          <w:rFonts w:asciiTheme="majorHAnsi" w:hAnsiTheme="majorHAnsi"/>
        </w:rPr>
        <w:t xml:space="preserve">(höhere Fachschule) </w:t>
      </w:r>
      <w:r w:rsidRPr="0045251D">
        <w:rPr>
          <w:rFonts w:asciiTheme="majorHAnsi" w:hAnsiTheme="majorHAnsi"/>
        </w:rPr>
        <w:t>ist im neuen Berufsbildungsgesetz verankert.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Der Dipl. Techniker HF nimmt eine Mittelstellung zwischen dem gelernten Berufsmann und dem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Fachhochschulabsolventen FH ein.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Er führt Arbeiten aus, welche jenen eines Fachhochschulabsolventen FH ähnlich sind, jedoch in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der Regel weniger komplexe Aufgabenstellungen beinhalten. Er verfügt über die praktischen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Erfahrungen eines Berufsmannes, gekoppelt mit vertieftem technischem Wissen.</w:t>
      </w:r>
    </w:p>
    <w:p w:rsidR="0045251D" w:rsidRPr="0045251D" w:rsidRDefault="0045251D" w:rsidP="00F12F65">
      <w:pPr>
        <w:spacing w:after="120"/>
        <w:jc w:val="left"/>
        <w:rPr>
          <w:rFonts w:asciiTheme="majorHAnsi" w:hAnsiTheme="majorHAnsi"/>
        </w:rPr>
      </w:pPr>
      <w:r w:rsidRPr="0045251D">
        <w:rPr>
          <w:rFonts w:asciiTheme="majorHAnsi" w:hAnsiTheme="majorHAnsi"/>
        </w:rPr>
        <w:t>Der Dipl. Techniker HF leistet am Arbeitsplatz - entsprechend seiner Fachrichtung - einzeln oder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im Team wesentliche Beiträge zum Unternehmenserfolg. Sein Aufgabengebiet liegt vorzugsweise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in Betrieben und Dienstleistungssektoren der Wirtschaft und Industrie.</w:t>
      </w:r>
    </w:p>
    <w:p w:rsidR="0045251D" w:rsidRPr="0045251D" w:rsidRDefault="0045251D" w:rsidP="00F12F65">
      <w:pPr>
        <w:spacing w:after="120"/>
        <w:jc w:val="left"/>
        <w:rPr>
          <w:rFonts w:asciiTheme="majorHAnsi" w:hAnsiTheme="majorHAnsi"/>
        </w:rPr>
      </w:pPr>
      <w:r w:rsidRPr="0045251D">
        <w:rPr>
          <w:rFonts w:asciiTheme="majorHAnsi" w:hAnsiTheme="majorHAnsi"/>
        </w:rPr>
        <w:t>Der Dipl. Techniker HF löst die ihm übertragenen Arbeiten systematisch, wirtschaftlich und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selbstkritisch. Er arbeitet mit anderen Fachleuten zusammen und passt durch zielbewusste,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ständige Weiterbildung seine Kenntnisse dem fortschreitenden Entwicklungsstand der Technik an.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Er ist kreativ und zieht aus seinem Wissen die zur Problemlösung notwendigen Schlüsse. Er kann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Mitarbeiter fachlich anleiten und betreuen.</w:t>
      </w:r>
    </w:p>
    <w:p w:rsidR="0045251D" w:rsidRPr="0045251D" w:rsidRDefault="0045251D" w:rsidP="00F12F65">
      <w:pPr>
        <w:spacing w:after="120"/>
        <w:jc w:val="left"/>
        <w:rPr>
          <w:rFonts w:asciiTheme="majorHAnsi" w:hAnsiTheme="majorHAnsi"/>
        </w:rPr>
      </w:pPr>
      <w:r w:rsidRPr="0045251D">
        <w:rPr>
          <w:rFonts w:asciiTheme="majorHAnsi" w:hAnsiTheme="majorHAnsi"/>
        </w:rPr>
        <w:t>Gut qualifizierte Dipl. Techniker HF haben reelle Chancen, in eine Kaderfunktion hineinzuwachsen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oder mit einem Nachdiplomstudium ganze Unternehmungen erfolgreich zu führen.</w:t>
      </w:r>
    </w:p>
    <w:p w:rsidR="0045251D" w:rsidRPr="0045251D" w:rsidRDefault="0045251D" w:rsidP="00F12F65">
      <w:pPr>
        <w:pStyle w:val="berschrift1"/>
      </w:pPr>
      <w:r w:rsidRPr="0045251D">
        <w:t>Ganzheitliche Qualifizierung</w:t>
      </w:r>
    </w:p>
    <w:p w:rsidR="0045251D" w:rsidRPr="0045251D" w:rsidRDefault="0045251D" w:rsidP="00F12F65">
      <w:pPr>
        <w:spacing w:after="120"/>
        <w:jc w:val="left"/>
        <w:rPr>
          <w:rFonts w:asciiTheme="majorHAnsi" w:hAnsiTheme="majorHAnsi"/>
        </w:rPr>
      </w:pPr>
      <w:r w:rsidRPr="0045251D">
        <w:rPr>
          <w:rFonts w:asciiTheme="majorHAnsi" w:hAnsiTheme="majorHAnsi"/>
        </w:rPr>
        <w:t>Die Rahmenbedingungen vieler Dienstleistungs- und Industriebetriebe haben sich in den letzten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Jahren drastisch verändert. Aus den Anbieter- sind Kundenmärkte in einer globalisierten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Wirtschaft geworden. Die Lebenszyklen der Produkte haben sich enorm reduziert. Die meisten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Betriebe produzieren nicht mehr Standarderzeugnisse in Massen, sondern entwickeln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kundenspezifische und komplexe Produkte, die vermehrt flexibel und kundengerecht angeboten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werden. Gefragt sind immer mehr immaterielle Leistungen wie Beratung, Engineering, Software,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Service, Dokumentation, Prozessunterstützung und Logistikleistungen.</w:t>
      </w:r>
    </w:p>
    <w:p w:rsidR="0045251D" w:rsidRPr="0045251D" w:rsidRDefault="0045251D" w:rsidP="00F12F65">
      <w:pPr>
        <w:spacing w:after="120"/>
        <w:jc w:val="left"/>
        <w:rPr>
          <w:rFonts w:asciiTheme="majorHAnsi" w:hAnsiTheme="majorHAnsi"/>
        </w:rPr>
      </w:pPr>
      <w:r w:rsidRPr="0045251D">
        <w:rPr>
          <w:rFonts w:asciiTheme="majorHAnsi" w:hAnsiTheme="majorHAnsi"/>
        </w:rPr>
        <w:t>Das wichtigste Erfolgs</w:t>
      </w:r>
      <w:r w:rsidR="009C1BA4">
        <w:rPr>
          <w:rFonts w:asciiTheme="majorHAnsi" w:hAnsiTheme="majorHAnsi"/>
        </w:rPr>
        <w:t>po</w:t>
      </w:r>
      <w:r w:rsidRPr="0045251D">
        <w:rPr>
          <w:rFonts w:asciiTheme="majorHAnsi" w:hAnsiTheme="majorHAnsi"/>
        </w:rPr>
        <w:t>tential ist jedoch die Kundenorientierung auf allen Ebenen eines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Unternehmens. Unternehmen, die mit diesem Wandel in Wirtschaft und Gesellschaft mithalten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wollen,</w:t>
      </w:r>
      <w:r w:rsidR="00C57D2A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lastRenderedPageBreak/>
        <w:t>müssen ihre Kernkompetenzen dauernd weiterentwickeln. Das bedeutet, dass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Weiterbildungsangebote nicht mehr Wissen auf Vorrat schaffen, sondern in erster Linie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Problemlösungskompetenz vermitteln sollen.</w:t>
      </w:r>
    </w:p>
    <w:p w:rsidR="0045251D" w:rsidRPr="0045251D" w:rsidRDefault="0045251D" w:rsidP="00F12F65">
      <w:pPr>
        <w:spacing w:after="120"/>
        <w:jc w:val="left"/>
        <w:rPr>
          <w:rFonts w:asciiTheme="majorHAnsi" w:hAnsiTheme="majorHAnsi"/>
        </w:rPr>
      </w:pPr>
      <w:r w:rsidRPr="0045251D">
        <w:rPr>
          <w:rFonts w:asciiTheme="majorHAnsi" w:hAnsiTheme="majorHAnsi"/>
        </w:rPr>
        <w:t>Nur Dank solcher Aus- und Weiterbildung sind die Absolventen darauf vorbereitet, in innovativen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Unternehmen einen wertvollen Beitrag zu leisten. Diese Unternehmen sind in der Lage, ihre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Produkte den Anforderungen der Kunden anzupassen.</w:t>
      </w:r>
    </w:p>
    <w:p w:rsidR="0045251D" w:rsidRPr="0045251D" w:rsidRDefault="0045251D" w:rsidP="00F12F65">
      <w:pPr>
        <w:pStyle w:val="berschrift1"/>
      </w:pPr>
      <w:r w:rsidRPr="0045251D">
        <w:t>Zielpublikum/Aufnahmebedingungen</w:t>
      </w:r>
    </w:p>
    <w:p w:rsidR="0045251D" w:rsidRPr="0045251D" w:rsidRDefault="008E05D1" w:rsidP="00F12F65">
      <w:pPr>
        <w:spacing w:after="120"/>
        <w:jc w:val="left"/>
        <w:rPr>
          <w:rFonts w:asciiTheme="majorHAnsi" w:hAnsiTheme="majorHAnsi"/>
        </w:rPr>
      </w:pPr>
      <w:r>
        <w:rPr>
          <w:rFonts w:ascii="Arial" w:hAnsi="Arial" w:cs="Arial"/>
          <w:noProof/>
          <w:sz w:val="20"/>
          <w:szCs w:val="20"/>
          <w:lang w:val="de-DE" w:eastAsia="de-DE"/>
        </w:rPr>
        <w:drawing>
          <wp:anchor distT="0" distB="0" distL="114300" distR="114300" simplePos="0" relativeHeight="251658240" behindDoc="1" locked="1" layoutInCell="1" allowOverlap="1" wp14:anchorId="3349058A" wp14:editId="136643FF">
            <wp:simplePos x="0" y="0"/>
            <wp:positionH relativeFrom="column">
              <wp:posOffset>1584325</wp:posOffset>
            </wp:positionH>
            <wp:positionV relativeFrom="paragraph">
              <wp:posOffset>85090</wp:posOffset>
            </wp:positionV>
            <wp:extent cx="2257200" cy="1501200"/>
            <wp:effectExtent l="0" t="0" r="0" b="3810"/>
            <wp:wrapNone/>
            <wp:docPr id="1" name="Grafik 1" descr="http://t3.gstatic.com/images?q=tbn:XvRHObnYLqOPtM:http://www.energiedienst.de/site/DE/int/03-Energiedienst/03_02-unternehmen/03_02_05-karriere/03_02_05_02_ausbildung/Technische_Ausbildung_2006.jpg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3.gstatic.com/images?q=tbn:XvRHObnYLqOPtM:http://www.energiedienst.de/site/DE/int/03-Energiedienst/03_02-unternehmen/03_02_05-karriere/03_02_05_02_ausbildung/Technische_Ausbildung_2006.jpg&amp;t=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66000"/>
                              </a14:imgEffect>
                              <a14:imgEffect>
                                <a14:brightnessContrast bright="44000" contrast="-5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200" cy="15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251D" w:rsidRPr="0045251D">
        <w:rPr>
          <w:rFonts w:asciiTheme="majorHAnsi" w:hAnsiTheme="majorHAnsi"/>
        </w:rPr>
        <w:t>Als Studierende werden Damen und Herren aus Dienstleistungsbetrieben, Industrie und anderen</w:t>
      </w:r>
      <w:r w:rsidR="00F12F65">
        <w:rPr>
          <w:rFonts w:asciiTheme="majorHAnsi" w:hAnsiTheme="majorHAnsi"/>
        </w:rPr>
        <w:t xml:space="preserve"> </w:t>
      </w:r>
      <w:r w:rsidR="0045251D" w:rsidRPr="0045251D">
        <w:rPr>
          <w:rFonts w:asciiTheme="majorHAnsi" w:hAnsiTheme="majorHAnsi"/>
        </w:rPr>
        <w:t>Wirtschaftsbereichen aufgenommen, sofern sie sich über eine abgeschlossene Berufslehre in</w:t>
      </w:r>
      <w:r w:rsidR="00F12F65">
        <w:rPr>
          <w:rFonts w:asciiTheme="majorHAnsi" w:hAnsiTheme="majorHAnsi"/>
        </w:rPr>
        <w:t xml:space="preserve"> </w:t>
      </w:r>
      <w:r w:rsidR="0045251D" w:rsidRPr="0045251D">
        <w:rPr>
          <w:rFonts w:asciiTheme="majorHAnsi" w:hAnsiTheme="majorHAnsi"/>
        </w:rPr>
        <w:t>einschlägiger Richtung des angestrebten Bildungsganges oder gleichwertige Kenntnisse</w:t>
      </w:r>
      <w:r w:rsidR="00F12F65">
        <w:rPr>
          <w:rFonts w:asciiTheme="majorHAnsi" w:hAnsiTheme="majorHAnsi"/>
        </w:rPr>
        <w:t xml:space="preserve"> </w:t>
      </w:r>
      <w:r w:rsidR="0045251D" w:rsidRPr="0045251D">
        <w:rPr>
          <w:rFonts w:asciiTheme="majorHAnsi" w:hAnsiTheme="majorHAnsi"/>
        </w:rPr>
        <w:t>ausweisen können. Für die Aufnahme wird mindestens ein Jahr Praxis im Lehrberuf oder im</w:t>
      </w:r>
      <w:r w:rsidR="00F12F65">
        <w:rPr>
          <w:rFonts w:asciiTheme="majorHAnsi" w:hAnsiTheme="majorHAnsi"/>
        </w:rPr>
        <w:t xml:space="preserve"> </w:t>
      </w:r>
      <w:r w:rsidR="0045251D" w:rsidRPr="0045251D">
        <w:rPr>
          <w:rFonts w:asciiTheme="majorHAnsi" w:hAnsiTheme="majorHAnsi"/>
        </w:rPr>
        <w:t>Fachgebiet der angestrebten Fachrichtung empfohlen. In der Regel wird keine Aufnahmeprüfung</w:t>
      </w:r>
      <w:r w:rsidR="00F12F65">
        <w:rPr>
          <w:rFonts w:asciiTheme="majorHAnsi" w:hAnsiTheme="majorHAnsi"/>
        </w:rPr>
        <w:t xml:space="preserve"> </w:t>
      </w:r>
      <w:r w:rsidR="0045251D" w:rsidRPr="0045251D">
        <w:rPr>
          <w:rFonts w:asciiTheme="majorHAnsi" w:hAnsiTheme="majorHAnsi"/>
        </w:rPr>
        <w:t>durchgeführt. Das erste Semester gilt als Probesemester. Die Studierenden haben eine der</w:t>
      </w:r>
      <w:r w:rsidR="00F12F65">
        <w:rPr>
          <w:rFonts w:asciiTheme="majorHAnsi" w:hAnsiTheme="majorHAnsi"/>
        </w:rPr>
        <w:t xml:space="preserve"> </w:t>
      </w:r>
      <w:r w:rsidR="0045251D" w:rsidRPr="0045251D">
        <w:rPr>
          <w:rFonts w:asciiTheme="majorHAnsi" w:hAnsiTheme="majorHAnsi"/>
        </w:rPr>
        <w:t>Fachrichtung entsprechende Berufstätigkeit nachzuweisen. Über die Aufnahme entscheidet die</w:t>
      </w:r>
      <w:r w:rsidR="00F12F65">
        <w:rPr>
          <w:rFonts w:asciiTheme="majorHAnsi" w:hAnsiTheme="majorHAnsi"/>
        </w:rPr>
        <w:t xml:space="preserve"> </w:t>
      </w:r>
      <w:r w:rsidR="0045251D" w:rsidRPr="0045251D">
        <w:rPr>
          <w:rFonts w:asciiTheme="majorHAnsi" w:hAnsiTheme="majorHAnsi"/>
        </w:rPr>
        <w:t>Schulleitung. Der Eintritt in das 1. Semester erfolgt auf Schuljahresbeginn Mitte Oktober.</w:t>
      </w:r>
      <w:r>
        <w:rPr>
          <w:rFonts w:asciiTheme="majorHAnsi" w:hAnsiTheme="majorHAnsi"/>
        </w:rPr>
        <w:t xml:space="preserve"> </w:t>
      </w:r>
      <w:r w:rsidR="0045251D" w:rsidRPr="0045251D">
        <w:rPr>
          <w:rFonts w:asciiTheme="majorHAnsi" w:hAnsiTheme="majorHAnsi"/>
        </w:rPr>
        <w:t>Interessenten, die keine Berufsmittelschule absolviert haben bzw. deren Lehrabschluss mehrere</w:t>
      </w:r>
      <w:r w:rsidR="00F12F65">
        <w:rPr>
          <w:rFonts w:asciiTheme="majorHAnsi" w:hAnsiTheme="majorHAnsi"/>
        </w:rPr>
        <w:t xml:space="preserve"> </w:t>
      </w:r>
      <w:r w:rsidR="0045251D" w:rsidRPr="0045251D">
        <w:rPr>
          <w:rFonts w:asciiTheme="majorHAnsi" w:hAnsiTheme="majorHAnsi"/>
        </w:rPr>
        <w:t>Jahre zurückliegt, empfehlen wir zur Vorbereitung den Vorbereitungskurs Mathematik-Grundlagen</w:t>
      </w:r>
      <w:r w:rsidR="00F12F65">
        <w:rPr>
          <w:rFonts w:asciiTheme="majorHAnsi" w:hAnsiTheme="majorHAnsi"/>
        </w:rPr>
        <w:t xml:space="preserve"> </w:t>
      </w:r>
      <w:r w:rsidR="0045251D" w:rsidRPr="0045251D">
        <w:rPr>
          <w:rFonts w:asciiTheme="majorHAnsi" w:hAnsiTheme="majorHAnsi"/>
        </w:rPr>
        <w:t>zu besuchen (weitere Info siehe unter Kurse).</w:t>
      </w:r>
    </w:p>
    <w:p w:rsidR="0045251D" w:rsidRPr="0045251D" w:rsidRDefault="0045251D" w:rsidP="00F12F65">
      <w:pPr>
        <w:spacing w:after="120"/>
        <w:jc w:val="left"/>
        <w:rPr>
          <w:rFonts w:asciiTheme="majorHAnsi" w:hAnsiTheme="majorHAnsi"/>
        </w:rPr>
      </w:pPr>
      <w:r w:rsidRPr="0045251D">
        <w:rPr>
          <w:rFonts w:asciiTheme="majorHAnsi" w:hAnsiTheme="majorHAnsi"/>
        </w:rPr>
        <w:t>Interessenten der Fachrichtungen Betriebstechnik, Logistik, Informatik und Systemtechnik mit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geringen Englisch-Vorkenntnissen empfehlen wir den Vorbereitungskurs Englisch zu besuchen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(weitere Info siehe unter Kurse).</w:t>
      </w:r>
    </w:p>
    <w:p w:rsidR="0045251D" w:rsidRPr="0045251D" w:rsidRDefault="0045251D" w:rsidP="00F12F65">
      <w:pPr>
        <w:spacing w:after="120"/>
        <w:jc w:val="left"/>
        <w:rPr>
          <w:rFonts w:asciiTheme="majorHAnsi" w:hAnsiTheme="majorHAnsi"/>
        </w:rPr>
      </w:pPr>
      <w:r w:rsidRPr="0045251D">
        <w:rPr>
          <w:rFonts w:asciiTheme="majorHAnsi" w:hAnsiTheme="majorHAnsi"/>
        </w:rPr>
        <w:t>Ein Internet-Account Zuhause oder am Arbeitsplatz ist für das Studium unabdingbar. Es wird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erwartet, dass die Studierenden über E-Mail erreichbar sind. Es wird ein Laptop benötigt. Die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erforderliche Spezifikation orientiert sich am jeweiligen Stand der Technik.</w:t>
      </w:r>
    </w:p>
    <w:p w:rsidR="0045251D" w:rsidRPr="0045251D" w:rsidRDefault="0045251D" w:rsidP="00F12F65">
      <w:pPr>
        <w:spacing w:after="120"/>
        <w:jc w:val="left"/>
        <w:rPr>
          <w:rFonts w:asciiTheme="majorHAnsi" w:hAnsiTheme="majorHAnsi"/>
        </w:rPr>
      </w:pPr>
      <w:r w:rsidRPr="0045251D">
        <w:rPr>
          <w:rFonts w:asciiTheme="majorHAnsi" w:hAnsiTheme="majorHAnsi"/>
        </w:rPr>
        <w:t>Der Eintritt in ein höheres Semester ist möglich, sofern genügend Studienplätze vorhanden sind.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Die erforderlichen Kenntnisse müssen durch Zeugnisse nachgewiesen werden und es erfolgt eine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persönliche Abklärung.</w:t>
      </w:r>
    </w:p>
    <w:p w:rsidR="0045251D" w:rsidRPr="0045251D" w:rsidRDefault="0045251D" w:rsidP="00F12F65">
      <w:pPr>
        <w:spacing w:after="120"/>
        <w:jc w:val="left"/>
        <w:rPr>
          <w:rFonts w:asciiTheme="majorHAnsi" w:hAnsiTheme="majorHAnsi"/>
        </w:rPr>
      </w:pPr>
      <w:r w:rsidRPr="0045251D">
        <w:rPr>
          <w:rFonts w:asciiTheme="majorHAnsi" w:hAnsiTheme="majorHAnsi"/>
        </w:rPr>
        <w:t>Neben den regulär Studierenden mit dem Ausbildungsziel Dipl. Techniker HF, können bei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entsprechender Vorbildung und soweit Studienplätze vorhanden sind, auch Fachhörer, die nur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einzelne Fächer belegen, aufgenommen werden.</w:t>
      </w:r>
    </w:p>
    <w:p w:rsidR="0045251D" w:rsidRPr="0045251D" w:rsidRDefault="0045251D" w:rsidP="00F12F65">
      <w:pPr>
        <w:pStyle w:val="berschrift1"/>
      </w:pPr>
      <w:r w:rsidRPr="0045251D">
        <w:t>Ausbildung</w:t>
      </w:r>
    </w:p>
    <w:p w:rsidR="009C1BA4" w:rsidRDefault="0045251D" w:rsidP="00F12F65">
      <w:pPr>
        <w:spacing w:after="120"/>
        <w:jc w:val="left"/>
        <w:rPr>
          <w:rFonts w:asciiTheme="majorHAnsi" w:hAnsiTheme="majorHAnsi"/>
        </w:rPr>
      </w:pPr>
      <w:r w:rsidRPr="0045251D">
        <w:rPr>
          <w:rFonts w:asciiTheme="majorHAnsi" w:hAnsiTheme="majorHAnsi"/>
        </w:rPr>
        <w:t>Diese dauert insgesamt drei Jahre und erfolgt an einer berufsbegleitenden Tagesschule. Während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der ersten drei Semester wird eine fundierte Allgemeinbildung und eine fachrichtungsspezifische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Grundlagenausbildung vermittelt, die mit dem Vordiplom abschliesst.</w:t>
      </w:r>
      <w:r w:rsidR="00F12F65">
        <w:rPr>
          <w:rFonts w:asciiTheme="majorHAnsi" w:hAnsiTheme="majorHAnsi"/>
        </w:rPr>
        <w:t xml:space="preserve"> </w:t>
      </w:r>
    </w:p>
    <w:p w:rsidR="0045251D" w:rsidRPr="0045251D" w:rsidRDefault="0045251D" w:rsidP="00F12F65">
      <w:pPr>
        <w:spacing w:after="120"/>
        <w:jc w:val="left"/>
        <w:rPr>
          <w:rFonts w:asciiTheme="majorHAnsi" w:hAnsiTheme="majorHAnsi"/>
        </w:rPr>
      </w:pPr>
      <w:r w:rsidRPr="0045251D">
        <w:rPr>
          <w:rFonts w:asciiTheme="majorHAnsi" w:hAnsiTheme="majorHAnsi"/>
        </w:rPr>
        <w:t>Die darauf aufbauende Fachausbildung in einer der Richtungen Betriebstechnik, Logistik,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Energietechnik, Konstruktionstechnik, Informatik oder Systemtechnik dauert ebenfalls drei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Semester.</w:t>
      </w:r>
      <w:r w:rsidR="008E05D1" w:rsidRPr="008E05D1">
        <w:rPr>
          <w:rFonts w:ascii="Arial" w:hAnsi="Arial" w:cs="Arial"/>
          <w:sz w:val="20"/>
          <w:szCs w:val="20"/>
        </w:rPr>
        <w:t xml:space="preserve"> </w:t>
      </w:r>
    </w:p>
    <w:p w:rsidR="0045251D" w:rsidRPr="0045251D" w:rsidRDefault="0045251D" w:rsidP="00F12F65">
      <w:pPr>
        <w:spacing w:after="120"/>
        <w:jc w:val="left"/>
        <w:rPr>
          <w:rFonts w:asciiTheme="majorHAnsi" w:hAnsiTheme="majorHAnsi"/>
        </w:rPr>
      </w:pPr>
      <w:r w:rsidRPr="0045251D">
        <w:rPr>
          <w:rFonts w:asciiTheme="majorHAnsi" w:hAnsiTheme="majorHAnsi"/>
        </w:rPr>
        <w:t>Anhand von prozessorientiertem Unterricht verbunden mit Übungen, Praktika und Semesterarbeiten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vertieft der angehende Dipl. Techniker HF seine Studien in der gewählten Fachrichtung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und schliesst auf diesem Gebiet mit der praktischen und mündlichen Diplomprüfung ab.</w:t>
      </w:r>
    </w:p>
    <w:p w:rsidR="0045251D" w:rsidRPr="0045251D" w:rsidRDefault="0045251D" w:rsidP="00F12F65">
      <w:pPr>
        <w:spacing w:after="120"/>
        <w:jc w:val="left"/>
        <w:rPr>
          <w:rFonts w:asciiTheme="majorHAnsi" w:hAnsiTheme="majorHAnsi"/>
        </w:rPr>
      </w:pPr>
      <w:r w:rsidRPr="0045251D">
        <w:rPr>
          <w:rFonts w:asciiTheme="majorHAnsi" w:hAnsiTheme="majorHAnsi"/>
        </w:rPr>
        <w:t>Die praktische Diplomprüfung dauert 1 Woche und schliesst an das 6. Semester an. Die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mündliche Diplomprüfung erfolgt 2 - 3 Wochen später und dauert ca. ½ Tag.</w:t>
      </w:r>
    </w:p>
    <w:p w:rsidR="00083851" w:rsidRDefault="0045251D" w:rsidP="00F12F65">
      <w:pPr>
        <w:spacing w:after="120"/>
        <w:jc w:val="left"/>
        <w:rPr>
          <w:rFonts w:asciiTheme="majorHAnsi" w:hAnsiTheme="majorHAnsi"/>
        </w:rPr>
      </w:pPr>
      <w:r w:rsidRPr="0045251D">
        <w:rPr>
          <w:rFonts w:asciiTheme="majorHAnsi" w:hAnsiTheme="majorHAnsi"/>
        </w:rPr>
        <w:t>Am Ende eines jeden Semesters wird ein Zeugnis abgegeben, das über Promotion und Leistung</w:t>
      </w:r>
      <w:r w:rsidR="00F12F65">
        <w:rPr>
          <w:rFonts w:asciiTheme="majorHAnsi" w:hAnsiTheme="majorHAnsi"/>
        </w:rPr>
        <w:t xml:space="preserve"> </w:t>
      </w:r>
      <w:r w:rsidRPr="0045251D">
        <w:rPr>
          <w:rFonts w:asciiTheme="majorHAnsi" w:hAnsiTheme="majorHAnsi"/>
        </w:rPr>
        <w:t>Auskunft gibt.</w:t>
      </w:r>
    </w:p>
    <w:p w:rsidR="00F12F65" w:rsidRPr="00F12F65" w:rsidRDefault="00F12F65" w:rsidP="00B2383A">
      <w:pPr>
        <w:pStyle w:val="berschrift1"/>
        <w:keepNext w:val="0"/>
        <w:keepLines w:val="0"/>
      </w:pPr>
      <w:r w:rsidRPr="00F12F65">
        <w:t>Lernziele</w:t>
      </w:r>
    </w:p>
    <w:p w:rsidR="00F12F65" w:rsidRPr="00F12F65" w:rsidRDefault="00F12F65" w:rsidP="00B2383A">
      <w:pPr>
        <w:widowControl w:val="0"/>
        <w:spacing w:after="120"/>
        <w:jc w:val="left"/>
        <w:rPr>
          <w:rFonts w:asciiTheme="majorHAnsi" w:hAnsiTheme="majorHAnsi"/>
        </w:rPr>
      </w:pPr>
      <w:r w:rsidRPr="00F12F65">
        <w:rPr>
          <w:rFonts w:asciiTheme="majorHAnsi" w:hAnsiTheme="majorHAnsi"/>
        </w:rPr>
        <w:lastRenderedPageBreak/>
        <w:t>Die Lernziele basieren auf dem „Rahmenlehrplan Technik“ der Konferenz Höhere Fachschulen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Technik KHF-T, genehmigt durch das Bundesamt für Berufsbildung und Technologie BBT am 01.</w:t>
      </w:r>
      <w:r w:rsidR="00B2383A">
        <w:rPr>
          <w:rFonts w:asciiTheme="majorHAnsi" w:hAnsiTheme="majorHAnsi"/>
        </w:rPr>
        <w:t> </w:t>
      </w:r>
      <w:r w:rsidRPr="00F12F65">
        <w:rPr>
          <w:rFonts w:asciiTheme="majorHAnsi" w:hAnsiTheme="majorHAnsi"/>
        </w:rPr>
        <w:t>Jan</w:t>
      </w:r>
      <w:r w:rsidR="00B2383A">
        <w:rPr>
          <w:rFonts w:asciiTheme="majorHAnsi" w:hAnsiTheme="majorHAnsi"/>
        </w:rPr>
        <w:t>uar </w:t>
      </w:r>
      <w:r w:rsidRPr="00F12F65">
        <w:rPr>
          <w:rFonts w:asciiTheme="majorHAnsi" w:hAnsiTheme="majorHAnsi"/>
        </w:rPr>
        <w:t>2009 und der "Verordnung des EVD über Mindestvorschriften für die Anerkennung von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Bildungsgängen und Nachdiplomstudien der höheren Fachschulen", herausgegeben vom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Bundesamt für Berufsbildung und Technologie BBT am 11.</w:t>
      </w:r>
      <w:r w:rsidR="00B2383A">
        <w:rPr>
          <w:rFonts w:asciiTheme="majorHAnsi" w:hAnsiTheme="majorHAnsi"/>
        </w:rPr>
        <w:t> März </w:t>
      </w:r>
      <w:r w:rsidRPr="00F12F65">
        <w:rPr>
          <w:rFonts w:asciiTheme="majorHAnsi" w:hAnsiTheme="majorHAnsi"/>
        </w:rPr>
        <w:t>2005.</w:t>
      </w:r>
    </w:p>
    <w:p w:rsidR="00F12F65" w:rsidRPr="00F12F65" w:rsidRDefault="00F12F65" w:rsidP="00B2383A">
      <w:pPr>
        <w:widowControl w:val="0"/>
        <w:spacing w:after="120"/>
        <w:jc w:val="left"/>
        <w:rPr>
          <w:rFonts w:asciiTheme="majorHAnsi" w:hAnsiTheme="majorHAnsi"/>
        </w:rPr>
      </w:pPr>
      <w:r w:rsidRPr="00F12F65">
        <w:rPr>
          <w:rFonts w:asciiTheme="majorHAnsi" w:hAnsiTheme="majorHAnsi"/>
        </w:rPr>
        <w:t>Es werden Grundlagen in Allgemeinbildung, Fachwissen und gezielte, spezifische Kenntnisse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nach Ausbildungsrichtung unterrichtet. Eigeninitiative und Selbständigkeit werden gefördert.</w:t>
      </w:r>
    </w:p>
    <w:p w:rsidR="00F12F65" w:rsidRPr="00F12F65" w:rsidRDefault="00F12F65" w:rsidP="00B2383A">
      <w:pPr>
        <w:widowControl w:val="0"/>
        <w:spacing w:after="120"/>
        <w:jc w:val="left"/>
        <w:rPr>
          <w:rFonts w:asciiTheme="majorHAnsi" w:hAnsiTheme="majorHAnsi"/>
        </w:rPr>
      </w:pPr>
      <w:r w:rsidRPr="00F12F65">
        <w:rPr>
          <w:rFonts w:asciiTheme="majorHAnsi" w:hAnsiTheme="majorHAnsi"/>
        </w:rPr>
        <w:t>Die Vernetzungsfähigkeit zwischen den Lehrfächern sowie der Theorie und Praxis wird in allen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Bereichen vermittelt. Allgemeine Kompetenzen wie Lösungsfindung, Sozialkompetenz und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Organisation werden fachbereichsspezifisch sowie fachübergreifend vermittelt. Ebenfalls wollen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wir die sozialen, ethischen und ökologischen Aspekte im Sinne von Werten und Haltung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miteinbeziehen.</w:t>
      </w:r>
    </w:p>
    <w:p w:rsidR="00F12F65" w:rsidRPr="00F12F65" w:rsidRDefault="00F12F65" w:rsidP="00B2383A">
      <w:pPr>
        <w:widowControl w:val="0"/>
        <w:spacing w:after="120"/>
        <w:jc w:val="left"/>
        <w:rPr>
          <w:rFonts w:asciiTheme="majorHAnsi" w:hAnsiTheme="majorHAnsi"/>
        </w:rPr>
      </w:pPr>
      <w:r w:rsidRPr="00F12F65">
        <w:rPr>
          <w:rFonts w:asciiTheme="majorHAnsi" w:hAnsiTheme="majorHAnsi"/>
        </w:rPr>
        <w:t>Durch die Fähigkeit des vernetzten Denkens ist der Dipl. Techniker HF in der Lage, das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erworbene Wissen am Arbeitsplatz erfolgreich umzusetzen.</w:t>
      </w:r>
    </w:p>
    <w:p w:rsidR="00F12F65" w:rsidRPr="00F12F65" w:rsidRDefault="00F12F65" w:rsidP="009C1BA4">
      <w:pPr>
        <w:pStyle w:val="berschrift2"/>
      </w:pPr>
      <w:r w:rsidRPr="00F12F65">
        <w:t>Unterrichtsablauf</w:t>
      </w:r>
    </w:p>
    <w:p w:rsidR="00F12F65" w:rsidRPr="00F12F65" w:rsidRDefault="00F12F65" w:rsidP="00F12F65">
      <w:pPr>
        <w:spacing w:after="120"/>
        <w:jc w:val="left"/>
        <w:rPr>
          <w:rFonts w:asciiTheme="majorHAnsi" w:hAnsiTheme="majorHAnsi"/>
        </w:rPr>
      </w:pPr>
      <w:r w:rsidRPr="00F12F65">
        <w:rPr>
          <w:rFonts w:asciiTheme="majorHAnsi" w:hAnsiTheme="majorHAnsi"/>
        </w:rPr>
        <w:t>Jedes Schuljahr ist in zwei Semester von je 20 Unterrichtswochen unterteilt. Pro Woche werden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an 2 Halbtagen (1x Vormittag, 1x Nachmittag) je 6 Lektionen erteilt. Der Student benötigt zudem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täglich ca. 2 Stunden seiner Freizeit für Hausaufgaben, angeleitete Übungen und Blended-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Learning. Ferner ist ein Teil der Laborübungen, Seminare und des Projektstudiums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(Semesterarbeit) ausserhalb der normalen Schulzeit zu erbringen. Die Schulferien sind zwischen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den Semestern sowie im Sommer und an Weihnachten vorgesehen.</w:t>
      </w:r>
    </w:p>
    <w:p w:rsidR="00F12F65" w:rsidRPr="00F12F65" w:rsidRDefault="00F12F65" w:rsidP="00F12F65">
      <w:pPr>
        <w:spacing w:after="120"/>
        <w:jc w:val="left"/>
        <w:rPr>
          <w:rFonts w:asciiTheme="majorHAnsi" w:hAnsiTheme="majorHAnsi"/>
        </w:rPr>
      </w:pPr>
      <w:r w:rsidRPr="00F12F65">
        <w:rPr>
          <w:rFonts w:asciiTheme="majorHAnsi" w:hAnsiTheme="majorHAnsi"/>
        </w:rPr>
        <w:t>Die Unterrichtsfächer werden im Klassenverband praxisorientiert erteilt, mittels Referaten,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Diskussionen und Gruppenarbeiten. Der Einsatz von Lernprogrammen, audiovisuellen Medien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und Blended-Learning, ergänzen den Präsenz-Unterricht und insbesondere das Selbststudium.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Experimente und Laborversuche vertiefen die theoretischen Grundlagen.</w:t>
      </w:r>
    </w:p>
    <w:p w:rsidR="00F12F65" w:rsidRPr="00F12F65" w:rsidRDefault="00F12F65" w:rsidP="00F12F65">
      <w:pPr>
        <w:spacing w:after="120"/>
        <w:jc w:val="left"/>
        <w:rPr>
          <w:rFonts w:asciiTheme="majorHAnsi" w:hAnsiTheme="majorHAnsi"/>
        </w:rPr>
      </w:pPr>
      <w:r w:rsidRPr="00F12F65">
        <w:rPr>
          <w:rFonts w:asciiTheme="majorHAnsi" w:hAnsiTheme="majorHAnsi"/>
        </w:rPr>
        <w:t>Im Abschluss-Semester nimmt das Projektstudium - eine praktische, im Team zu lösende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Semesterarbeit - grossen Raum ein. Der Studierende lernt dabei sein Wissen praxisgerecht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anzuwenden. Er wird dazu angeleitet, systematisch, kosten- und terminbewusst auf ein Ziel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hinzuarbeiten. Die Projekte stammen i.d.R. von den Arbeitgebern unserer Studierenden und sind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echte Beiträge zum Erfo</w:t>
      </w:r>
      <w:r w:rsidR="00F6261D">
        <w:rPr>
          <w:rFonts w:asciiTheme="majorHAnsi" w:hAnsiTheme="majorHAnsi"/>
        </w:rPr>
        <w:t>l</w:t>
      </w:r>
      <w:r w:rsidRPr="00F12F65">
        <w:rPr>
          <w:rFonts w:asciiTheme="majorHAnsi" w:hAnsiTheme="majorHAnsi"/>
        </w:rPr>
        <w:t>g dieser Firmen und keine theoretischen Schulbeispiele.</w:t>
      </w:r>
    </w:p>
    <w:p w:rsidR="00F12F65" w:rsidRPr="00F12F65" w:rsidRDefault="00F12F65" w:rsidP="00F12F65">
      <w:pPr>
        <w:spacing w:after="120"/>
        <w:jc w:val="left"/>
        <w:rPr>
          <w:rFonts w:asciiTheme="majorHAnsi" w:hAnsiTheme="majorHAnsi"/>
        </w:rPr>
      </w:pPr>
      <w:r w:rsidRPr="00F12F65">
        <w:rPr>
          <w:rFonts w:asciiTheme="majorHAnsi" w:hAnsiTheme="majorHAnsi"/>
        </w:rPr>
        <w:t>Wissensvermittlung und Studienbetreuung werden durch erfahrene Fachleute sichergestellt.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Neben hauptamtlichen Lehrkräften unterrichten an der ABB Technikerschule über 100 in der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Praxis tätige, nebenamtliche Fachdozenten mit Hochschul- oder Fachhochschul-Abschluss. Die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Dozenten bringen die für ihren Lehrauftrag notwendige Qualifikation und Berufserfahrung mit.</w:t>
      </w:r>
    </w:p>
    <w:p w:rsidR="00F12F65" w:rsidRPr="00F12F65" w:rsidRDefault="00F12F65" w:rsidP="00F12F65">
      <w:pPr>
        <w:spacing w:after="120"/>
        <w:jc w:val="left"/>
        <w:rPr>
          <w:rFonts w:asciiTheme="majorHAnsi" w:hAnsiTheme="majorHAnsi"/>
        </w:rPr>
      </w:pPr>
      <w:r w:rsidRPr="00F12F65">
        <w:rPr>
          <w:rFonts w:asciiTheme="majorHAnsi" w:hAnsiTheme="majorHAnsi"/>
        </w:rPr>
        <w:t>Die Lehrmittel bestehen aus offiziellen Arbeitsunterlagen und Lehrbüchern sowie Lehrprogrammen,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die von der Schule abgegeben und verrechnet werden. Persönliche Hilfsmittel, wie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Schreibzeug, Rechner, Formelsammlungen, Ordner, leere Disketten und CD-R, WLAN fähiger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Laptop usw. sind von den Studierenden zu beschaffen.</w:t>
      </w:r>
    </w:p>
    <w:p w:rsidR="00F12F65" w:rsidRPr="00F12F65" w:rsidRDefault="00F12F65" w:rsidP="00F12F65">
      <w:pPr>
        <w:spacing w:after="120"/>
        <w:jc w:val="left"/>
        <w:rPr>
          <w:rFonts w:asciiTheme="majorHAnsi" w:hAnsiTheme="majorHAnsi"/>
        </w:rPr>
      </w:pPr>
      <w:r w:rsidRPr="00F12F65">
        <w:rPr>
          <w:rFonts w:asciiTheme="majorHAnsi" w:hAnsiTheme="majorHAnsi"/>
        </w:rPr>
        <w:t>Die EDV-Räume sind mit neuster Computertechnik und sämtliche Schulräume mit Netzanschluss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an allen Studienplätzen und mit interaktiven Präsentationssystemen ausgerüstet.</w:t>
      </w:r>
    </w:p>
    <w:p w:rsidR="00F12F65" w:rsidRPr="00F12F65" w:rsidRDefault="00F12F65" w:rsidP="00B2383A">
      <w:pPr>
        <w:pStyle w:val="berschrift1"/>
        <w:keepNext w:val="0"/>
        <w:keepLines w:val="0"/>
      </w:pPr>
      <w:r w:rsidRPr="00F12F65">
        <w:t>Unterrichtskonzept der Technikerschule</w:t>
      </w:r>
    </w:p>
    <w:p w:rsidR="00F12F65" w:rsidRPr="00F12F65" w:rsidRDefault="00F12F65" w:rsidP="00B2383A">
      <w:pPr>
        <w:pStyle w:val="berschrift2"/>
        <w:keepNext w:val="0"/>
        <w:keepLines w:val="0"/>
      </w:pPr>
      <w:r w:rsidRPr="00F12F65">
        <w:t>Prozessorientierte Wissensvermittlung (POW)</w:t>
      </w:r>
    </w:p>
    <w:p w:rsidR="00F12F65" w:rsidRPr="00F12F65" w:rsidRDefault="00F12F65" w:rsidP="00B2383A">
      <w:pPr>
        <w:spacing w:after="120"/>
        <w:jc w:val="left"/>
        <w:rPr>
          <w:rFonts w:asciiTheme="majorHAnsi" w:hAnsiTheme="majorHAnsi"/>
        </w:rPr>
      </w:pPr>
      <w:r w:rsidRPr="00F12F65">
        <w:rPr>
          <w:rFonts w:asciiTheme="majorHAnsi" w:hAnsiTheme="majorHAnsi"/>
        </w:rPr>
        <w:t>Ein wesentlicher Trend, der die Entwicklung unserer Unternehmen in den nächsten Jahren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massgeblich bestimmen wird, ist die dramatische Verkürzung der Halbwertszeit des fachlichen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Wissens und damit der Innovationszyklen. Der ständigen Weiterentwicklung des Wissens wird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eine zentrale Stellung beim Aufbau von Wettbewerbsfähigkeit von Unternehmen zugemessen.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Das Gleiche gilt aber auch für jeden Bewerber am Arbeitsmarkt. Die Wirtschaft verlangt schon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 xml:space="preserve">heute </w:t>
      </w:r>
      <w:r w:rsidRPr="00F12F65">
        <w:rPr>
          <w:rFonts w:asciiTheme="majorHAnsi" w:hAnsiTheme="majorHAnsi"/>
        </w:rPr>
        <w:lastRenderedPageBreak/>
        <w:t>von den Mitarbeitenden mehr und mehr die Fähigkeit, Probleme zu erkennen und diese im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Team, selbständig anzugehen.</w:t>
      </w:r>
    </w:p>
    <w:p w:rsidR="00F12F65" w:rsidRPr="00F12F65" w:rsidRDefault="00F12F65" w:rsidP="00B2383A">
      <w:pPr>
        <w:spacing w:after="120"/>
        <w:jc w:val="left"/>
        <w:rPr>
          <w:rFonts w:asciiTheme="majorHAnsi" w:hAnsiTheme="majorHAnsi"/>
        </w:rPr>
      </w:pPr>
      <w:r w:rsidRPr="00F12F65">
        <w:rPr>
          <w:rFonts w:asciiTheme="majorHAnsi" w:hAnsiTheme="majorHAnsi"/>
        </w:rPr>
        <w:t>Diesem Trend trägt die Technikerschule durch das Unterrichtskonzept der</w:t>
      </w:r>
      <w:r>
        <w:rPr>
          <w:rFonts w:asciiTheme="majorHAnsi" w:hAnsiTheme="majorHAnsi"/>
        </w:rPr>
        <w:t xml:space="preserve"> </w:t>
      </w:r>
      <w:r w:rsidR="00B2383A">
        <w:rPr>
          <w:rFonts w:asciiTheme="majorHAnsi" w:hAnsiTheme="majorHAnsi"/>
        </w:rPr>
        <w:t>«</w:t>
      </w:r>
      <w:r w:rsidRPr="00B2383A">
        <w:rPr>
          <w:rFonts w:asciiTheme="majorHAnsi" w:hAnsiTheme="majorHAnsi"/>
          <w:bCs/>
        </w:rPr>
        <w:t>Prozessorientierten Wissensvermittlung (POW)</w:t>
      </w:r>
      <w:r w:rsidR="00B2383A">
        <w:rPr>
          <w:rFonts w:asciiTheme="majorHAnsi" w:hAnsiTheme="majorHAnsi"/>
          <w:bCs/>
        </w:rPr>
        <w:t>»</w:t>
      </w:r>
      <w:r w:rsidRPr="00F12F65">
        <w:rPr>
          <w:rFonts w:asciiTheme="majorHAnsi" w:hAnsiTheme="majorHAnsi"/>
          <w:b/>
          <w:bCs/>
        </w:rPr>
        <w:t xml:space="preserve"> </w:t>
      </w:r>
      <w:r w:rsidRPr="00F12F65">
        <w:rPr>
          <w:rFonts w:asciiTheme="majorHAnsi" w:hAnsiTheme="majorHAnsi"/>
        </w:rPr>
        <w:t>Rechnung.</w:t>
      </w:r>
    </w:p>
    <w:p w:rsidR="00F12F65" w:rsidRPr="00F12F65" w:rsidRDefault="00F12F65" w:rsidP="009C1BA4">
      <w:pPr>
        <w:pStyle w:val="berschrift2"/>
      </w:pPr>
      <w:r w:rsidRPr="00F12F65">
        <w:t>Zielsetzung: die Studierenden</w:t>
      </w:r>
    </w:p>
    <w:p w:rsidR="00F12F65" w:rsidRPr="009C1BA4" w:rsidRDefault="00F12F65" w:rsidP="009C1BA4">
      <w:pPr>
        <w:pStyle w:val="Listenabsatz"/>
        <w:numPr>
          <w:ilvl w:val="0"/>
          <w:numId w:val="1"/>
        </w:numPr>
        <w:spacing w:after="120"/>
        <w:ind w:left="357" w:hanging="357"/>
        <w:jc w:val="left"/>
        <w:rPr>
          <w:rFonts w:asciiTheme="majorHAnsi" w:hAnsiTheme="majorHAnsi"/>
        </w:rPr>
      </w:pPr>
      <w:r w:rsidRPr="009C1BA4">
        <w:rPr>
          <w:rFonts w:asciiTheme="majorHAnsi" w:hAnsiTheme="majorHAnsi"/>
        </w:rPr>
        <w:t>müssen sich auf ein breites Grundwissen abstützen können</w:t>
      </w:r>
    </w:p>
    <w:p w:rsidR="00F12F65" w:rsidRPr="009C1BA4" w:rsidRDefault="00F12F65" w:rsidP="009C1BA4">
      <w:pPr>
        <w:pStyle w:val="Listenabsatz"/>
        <w:numPr>
          <w:ilvl w:val="0"/>
          <w:numId w:val="1"/>
        </w:numPr>
        <w:spacing w:after="120"/>
        <w:ind w:left="357" w:hanging="357"/>
        <w:jc w:val="left"/>
        <w:rPr>
          <w:rFonts w:asciiTheme="majorHAnsi" w:hAnsiTheme="majorHAnsi"/>
        </w:rPr>
      </w:pPr>
      <w:r w:rsidRPr="009C1BA4">
        <w:rPr>
          <w:rFonts w:asciiTheme="majorHAnsi" w:hAnsiTheme="majorHAnsi"/>
        </w:rPr>
        <w:t>müssen nach wie vor ein hervorragendes Fachwissen besitzen</w:t>
      </w:r>
    </w:p>
    <w:p w:rsidR="00F12F65" w:rsidRPr="009C1BA4" w:rsidRDefault="00F12F65" w:rsidP="009C1BA4">
      <w:pPr>
        <w:pStyle w:val="Listenabsatz"/>
        <w:numPr>
          <w:ilvl w:val="0"/>
          <w:numId w:val="1"/>
        </w:numPr>
        <w:spacing w:after="120"/>
        <w:ind w:left="357" w:hanging="357"/>
        <w:jc w:val="left"/>
        <w:rPr>
          <w:rFonts w:asciiTheme="majorHAnsi" w:hAnsiTheme="majorHAnsi"/>
        </w:rPr>
      </w:pPr>
      <w:r w:rsidRPr="009C1BA4">
        <w:rPr>
          <w:rFonts w:asciiTheme="majorHAnsi" w:hAnsiTheme="majorHAnsi"/>
        </w:rPr>
        <w:t>müssen in erster Linie Problemlösungskompetenz vermittelt bekommen</w:t>
      </w:r>
    </w:p>
    <w:p w:rsidR="00F12F65" w:rsidRPr="009C1BA4" w:rsidRDefault="00F12F65" w:rsidP="009C1BA4">
      <w:pPr>
        <w:pStyle w:val="Listenabsatz"/>
        <w:numPr>
          <w:ilvl w:val="0"/>
          <w:numId w:val="1"/>
        </w:numPr>
        <w:spacing w:after="120"/>
        <w:ind w:left="357" w:hanging="357"/>
        <w:jc w:val="left"/>
        <w:rPr>
          <w:rFonts w:asciiTheme="majorHAnsi" w:hAnsiTheme="majorHAnsi"/>
        </w:rPr>
      </w:pPr>
      <w:r w:rsidRPr="009C1BA4">
        <w:rPr>
          <w:rFonts w:asciiTheme="majorHAnsi" w:hAnsiTheme="majorHAnsi"/>
        </w:rPr>
        <w:t>benötigen eine hervorragende Sozialkompetenz</w:t>
      </w:r>
    </w:p>
    <w:p w:rsidR="00F12F65" w:rsidRPr="009C1BA4" w:rsidRDefault="00F12F65" w:rsidP="009C1BA4">
      <w:pPr>
        <w:pStyle w:val="Listenabsatz"/>
        <w:numPr>
          <w:ilvl w:val="0"/>
          <w:numId w:val="1"/>
        </w:numPr>
        <w:spacing w:after="120"/>
        <w:ind w:left="357" w:hanging="357"/>
        <w:jc w:val="left"/>
        <w:rPr>
          <w:rFonts w:asciiTheme="majorHAnsi" w:hAnsiTheme="majorHAnsi"/>
        </w:rPr>
      </w:pPr>
      <w:r w:rsidRPr="009C1BA4">
        <w:rPr>
          <w:rFonts w:asciiTheme="majorHAnsi" w:hAnsiTheme="majorHAnsi"/>
        </w:rPr>
        <w:t>müssen vom passiven zum aktiven Verhalten motiviert werden</w:t>
      </w:r>
    </w:p>
    <w:p w:rsidR="00F12F65" w:rsidRPr="00F12F65" w:rsidRDefault="00F12F65" w:rsidP="00F12F65">
      <w:pPr>
        <w:spacing w:after="120"/>
        <w:jc w:val="left"/>
        <w:rPr>
          <w:rFonts w:asciiTheme="majorHAnsi" w:hAnsiTheme="majorHAnsi"/>
        </w:rPr>
      </w:pPr>
      <w:r w:rsidRPr="00F12F65">
        <w:rPr>
          <w:rFonts w:asciiTheme="majorHAnsi" w:hAnsiTheme="majorHAnsi"/>
        </w:rPr>
        <w:t>Die Wissensvermittlung erfolgt anhand einer "Leitenden Aufgabenstellung" (LA). Die LA ist ein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Projekt – bestehend aus Teilprojekten/Teilaufgaben (TAs) – welches sich z.</w:t>
      </w:r>
      <w:r w:rsidR="00B2383A">
        <w:rPr>
          <w:rFonts w:asciiTheme="majorHAnsi" w:hAnsiTheme="majorHAnsi"/>
        </w:rPr>
        <w:t> </w:t>
      </w:r>
      <w:r w:rsidRPr="00F12F65">
        <w:rPr>
          <w:rFonts w:asciiTheme="majorHAnsi" w:hAnsiTheme="majorHAnsi"/>
        </w:rPr>
        <w:t>T. über mehrere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Semester erstreckt. Die Aufgabenstellung ist fächerübergreifend. Sie ist als Gruppenarbeit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ausgelegt und bezieht das selbstgesteuerte Lernen als wesentliches Element der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Wissensvermittlung mit ein. POW nimmt in den höheren Sem</w:t>
      </w:r>
      <w:r w:rsidR="00F6261D">
        <w:rPr>
          <w:rFonts w:asciiTheme="majorHAnsi" w:hAnsiTheme="majorHAnsi"/>
        </w:rPr>
        <w:t>e</w:t>
      </w:r>
      <w:r w:rsidRPr="00F12F65">
        <w:rPr>
          <w:rFonts w:asciiTheme="majorHAnsi" w:hAnsiTheme="majorHAnsi"/>
        </w:rPr>
        <w:t>stern einen zunehmenden Teil des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Unterrichtes ein.</w:t>
      </w:r>
    </w:p>
    <w:p w:rsidR="009C1BA4" w:rsidRDefault="00F12F65" w:rsidP="00F12F65">
      <w:pPr>
        <w:spacing w:after="120"/>
        <w:jc w:val="left"/>
        <w:rPr>
          <w:rFonts w:asciiTheme="majorHAnsi" w:hAnsiTheme="majorHAnsi"/>
        </w:rPr>
      </w:pPr>
      <w:r w:rsidRPr="00F12F65">
        <w:rPr>
          <w:rFonts w:asciiTheme="majorHAnsi" w:hAnsiTheme="majorHAnsi"/>
        </w:rPr>
        <w:t>Es wird die Fähigkeit gefördert, sich auch in Themen einzuarbeiten, die nicht explizit gelehrt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werden. Die LA wird jeweils mit einer "Standortbestimmung" SOB abgeschlossen. Mit der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Prozessorientierten Wissensvermittlung profitieren die Studierenden, neben dem eigentlichen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Unterricht, durch selbstgesteuertes Lernen und Erfahrungsaustausch mit den Team-Kollegen.</w:t>
      </w:r>
      <w:r>
        <w:rPr>
          <w:rFonts w:asciiTheme="majorHAnsi" w:hAnsiTheme="majorHAnsi"/>
        </w:rPr>
        <w:t xml:space="preserve"> </w:t>
      </w:r>
    </w:p>
    <w:p w:rsidR="00F12F65" w:rsidRDefault="00F12F65" w:rsidP="00F12F65">
      <w:pPr>
        <w:spacing w:after="120"/>
        <w:jc w:val="left"/>
        <w:rPr>
          <w:rFonts w:asciiTheme="majorHAnsi" w:hAnsiTheme="majorHAnsi"/>
        </w:rPr>
      </w:pPr>
      <w:r w:rsidRPr="00F12F65">
        <w:rPr>
          <w:rFonts w:asciiTheme="majorHAnsi" w:hAnsiTheme="majorHAnsi"/>
        </w:rPr>
        <w:t>Das Konzept der Prozessorientierten Wissensvermittlung POW wurde in Zusammenarbeit mit der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Universität Zürich entwickelt und durch eine Gruppe von Diplomandinnen und in einer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Doktorarbeit wissenschaftlich begleitet.</w:t>
      </w:r>
    </w:p>
    <w:p w:rsidR="00F12F65" w:rsidRPr="00F12F65" w:rsidRDefault="00F12F65" w:rsidP="00B2383A">
      <w:pPr>
        <w:spacing w:after="240"/>
        <w:jc w:val="left"/>
        <w:rPr>
          <w:rFonts w:asciiTheme="majorHAnsi" w:hAnsiTheme="majorHAnsi"/>
        </w:rPr>
      </w:pPr>
      <w:r>
        <w:rPr>
          <w:rFonts w:asciiTheme="majorHAnsi" w:hAnsiTheme="majorHAnsi"/>
          <w:noProof/>
          <w:lang w:val="de-DE" w:eastAsia="de-DE"/>
        </w:rPr>
        <w:drawing>
          <wp:inline distT="0" distB="0" distL="0" distR="0">
            <wp:extent cx="3724275" cy="2162175"/>
            <wp:effectExtent l="19050" t="0" r="9525" b="0"/>
            <wp:docPr id="3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F65" w:rsidRPr="00F12F65" w:rsidRDefault="00F12F65" w:rsidP="00B2383A">
      <w:pPr>
        <w:pStyle w:val="berschrift2"/>
      </w:pPr>
      <w:r w:rsidRPr="00F12F65">
        <w:t>Schultage, Unterrichtszeiten</w:t>
      </w:r>
    </w:p>
    <w:p w:rsidR="00F12F65" w:rsidRPr="002D1DBB" w:rsidRDefault="00F12F65" w:rsidP="00F12F65">
      <w:pPr>
        <w:spacing w:after="120"/>
        <w:jc w:val="left"/>
        <w:rPr>
          <w:rFonts w:asciiTheme="majorHAnsi" w:hAnsiTheme="majorHAnsi"/>
        </w:rPr>
      </w:pPr>
      <w:r w:rsidRPr="00F12F65">
        <w:rPr>
          <w:rFonts w:asciiTheme="majorHAnsi" w:hAnsiTheme="majorHAnsi"/>
        </w:rPr>
        <w:t>Pro Woche werden an 2 Halbtagen (in der Regel 1x Vormittag, 1x Nachmittag) je 6 Lektionen</w:t>
      </w:r>
      <w:r>
        <w:rPr>
          <w:rFonts w:asciiTheme="majorHAnsi" w:hAnsiTheme="majorHAnsi"/>
        </w:rPr>
        <w:t xml:space="preserve"> </w:t>
      </w:r>
      <w:r w:rsidRPr="00F12F65">
        <w:rPr>
          <w:rFonts w:asciiTheme="majorHAnsi" w:hAnsiTheme="majorHAnsi"/>
        </w:rPr>
        <w:t>unterrichtet.</w:t>
      </w:r>
    </w:p>
    <w:sectPr w:rsidR="00F12F65" w:rsidRPr="002D1DBB" w:rsidSect="00FC3EF4">
      <w:pgSz w:w="11906" w:h="16838"/>
      <w:pgMar w:top="1418" w:right="1134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C10046"/>
    <w:multiLevelType w:val="hybridMultilevel"/>
    <w:tmpl w:val="3EEC6C2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51D"/>
    <w:rsid w:val="00083851"/>
    <w:rsid w:val="00112427"/>
    <w:rsid w:val="001E16F2"/>
    <w:rsid w:val="002037E0"/>
    <w:rsid w:val="002D1DBB"/>
    <w:rsid w:val="003906B6"/>
    <w:rsid w:val="0045251D"/>
    <w:rsid w:val="004542F0"/>
    <w:rsid w:val="004B721B"/>
    <w:rsid w:val="005B1BD8"/>
    <w:rsid w:val="00643D68"/>
    <w:rsid w:val="00646092"/>
    <w:rsid w:val="0065429B"/>
    <w:rsid w:val="006A4033"/>
    <w:rsid w:val="006C579E"/>
    <w:rsid w:val="00827257"/>
    <w:rsid w:val="00833A0B"/>
    <w:rsid w:val="00874960"/>
    <w:rsid w:val="008D03A7"/>
    <w:rsid w:val="008E05D1"/>
    <w:rsid w:val="00923F1F"/>
    <w:rsid w:val="00971B41"/>
    <w:rsid w:val="0098343F"/>
    <w:rsid w:val="009B6056"/>
    <w:rsid w:val="009C1BA4"/>
    <w:rsid w:val="009C2352"/>
    <w:rsid w:val="009E53C5"/>
    <w:rsid w:val="00A05245"/>
    <w:rsid w:val="00B2383A"/>
    <w:rsid w:val="00C02A05"/>
    <w:rsid w:val="00C57D2A"/>
    <w:rsid w:val="00E62C37"/>
    <w:rsid w:val="00F12F65"/>
    <w:rsid w:val="00F2090D"/>
    <w:rsid w:val="00F6261D"/>
    <w:rsid w:val="00FC3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3F33174"/>
  <w15:docId w15:val="{5DDC0A6B-BDC2-48E3-B011-292519DDB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line="480" w:lineRule="auto"/>
        <w:ind w:left="284" w:right="24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643D68"/>
    <w:pPr>
      <w:spacing w:line="240" w:lineRule="auto"/>
      <w:ind w:left="0" w:right="0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C1BA4"/>
    <w:pPr>
      <w:keepNext/>
      <w:keepLines/>
      <w:spacing w:before="240" w:after="2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B6056"/>
    <w:pPr>
      <w:keepNext/>
      <w:keepLines/>
      <w:spacing w:after="12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C1B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B60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el">
    <w:name w:val="Title"/>
    <w:basedOn w:val="Standard"/>
    <w:next w:val="Standard"/>
    <w:link w:val="TitelZchn"/>
    <w:uiPriority w:val="10"/>
    <w:qFormat/>
    <w:rsid w:val="008D03A7"/>
    <w:pPr>
      <w:pBdr>
        <w:bottom w:val="single" w:sz="8" w:space="4" w:color="4F81BD" w:themeColor="accent1"/>
      </w:pBdr>
      <w:spacing w:after="300"/>
      <w:contextualSpacing/>
      <w:jc w:val="center"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8D03A7"/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F12F65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F12F65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9C1BA4"/>
    <w:pPr>
      <w:ind w:left="720"/>
      <w:contextualSpacing/>
    </w:pPr>
  </w:style>
  <w:style w:type="paragraph" w:styleId="KeinLeerraum">
    <w:name w:val="No Spacing"/>
    <w:link w:val="KeinLeerraumZchn"/>
    <w:uiPriority w:val="1"/>
    <w:qFormat/>
    <w:rsid w:val="00646092"/>
    <w:pPr>
      <w:spacing w:line="240" w:lineRule="auto"/>
      <w:ind w:left="0" w:right="0"/>
      <w:jc w:val="left"/>
    </w:pPr>
    <w:rPr>
      <w:rFonts w:eastAsiaTheme="minorEastAsia"/>
      <w:lang w:val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646092"/>
    <w:rPr>
      <w:rFonts w:eastAsiaTheme="minorEastAsia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037E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037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1539</Words>
  <Characters>9697</Characters>
  <Application>Microsoft Office Word</Application>
  <DocSecurity>0</DocSecurity>
  <Lines>80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 Gächter</dc:creator>
  <cp:lastModifiedBy>Esther Wyss</cp:lastModifiedBy>
  <cp:revision>8</cp:revision>
  <cp:lastPrinted>2013-03-19T08:32:00Z</cp:lastPrinted>
  <dcterms:created xsi:type="dcterms:W3CDTF">2010-08-20T06:57:00Z</dcterms:created>
  <dcterms:modified xsi:type="dcterms:W3CDTF">2018-02-14T06:40:00Z</dcterms:modified>
</cp:coreProperties>
</file>